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E001CE" w14:textId="3A861D3C" w:rsidR="00880DFB" w:rsidRPr="00FA06C6" w:rsidRDefault="00880DFB" w:rsidP="00880DFB">
      <w:pPr>
        <w:pStyle w:val="3GPPHeader"/>
        <w:spacing w:after="0"/>
        <w:jc w:val="left"/>
        <w:rPr>
          <w:rFonts w:eastAsia="맑은 고딕"/>
          <w:lang w:eastAsia="ko-KR"/>
        </w:rPr>
      </w:pPr>
      <w:r w:rsidRPr="00FA06C6">
        <w:t>3GPP TSG-RAN WG2 Me</w:t>
      </w:r>
      <w:r w:rsidRPr="00710B8B">
        <w:t>eting #1</w:t>
      </w:r>
      <w:r w:rsidR="004F379A" w:rsidRPr="00710B8B">
        <w:t>20</w:t>
      </w:r>
      <w:r w:rsidRPr="00710B8B">
        <w:rPr>
          <w:rFonts w:eastAsia="맑은 고딕"/>
          <w:lang w:eastAsia="ko-KR"/>
        </w:rPr>
        <w:t xml:space="preserve">                             </w:t>
      </w:r>
      <w:r w:rsidRPr="00710B8B">
        <w:rPr>
          <w:rFonts w:eastAsia="맑은 고딕"/>
          <w:lang w:eastAsia="ko-KR"/>
        </w:rPr>
        <w:tab/>
      </w:r>
      <w:r w:rsidRPr="00710B8B">
        <w:t>R2-22</w:t>
      </w:r>
      <w:r w:rsidR="00710B8B" w:rsidRPr="00710B8B">
        <w:t>12061</w:t>
      </w:r>
    </w:p>
    <w:p w14:paraId="29B20BDD" w14:textId="6284C5B5" w:rsidR="00880DFB" w:rsidRPr="00FA06C6" w:rsidRDefault="004F379A" w:rsidP="00880DFB">
      <w:pPr>
        <w:pStyle w:val="Header"/>
        <w:tabs>
          <w:tab w:val="right" w:pos="9639"/>
        </w:tabs>
        <w:rPr>
          <w:noProof w:val="0"/>
          <w:sz w:val="24"/>
          <w:lang w:eastAsia="zh-CN"/>
        </w:rPr>
      </w:pPr>
      <w:r>
        <w:rPr>
          <w:noProof w:val="0"/>
          <w:sz w:val="24"/>
          <w:lang w:eastAsia="zh-CN"/>
        </w:rPr>
        <w:t>Toulouse, France, November</w:t>
      </w:r>
      <w:r w:rsidR="00A75617">
        <w:rPr>
          <w:noProof w:val="0"/>
          <w:sz w:val="24"/>
          <w:lang w:eastAsia="zh-CN"/>
        </w:rPr>
        <w:t xml:space="preserve"> 1</w:t>
      </w:r>
      <w:r>
        <w:rPr>
          <w:noProof w:val="0"/>
          <w:sz w:val="24"/>
          <w:lang w:eastAsia="zh-CN"/>
        </w:rPr>
        <w:t>4</w:t>
      </w:r>
      <w:r w:rsidR="00880DFB" w:rsidRPr="00FA06C6">
        <w:rPr>
          <w:noProof w:val="0"/>
          <w:sz w:val="24"/>
          <w:lang w:eastAsia="zh-CN"/>
        </w:rPr>
        <w:t xml:space="preserve"> –</w:t>
      </w:r>
      <w:r w:rsidR="00746F4E">
        <w:rPr>
          <w:noProof w:val="0"/>
          <w:sz w:val="24"/>
          <w:lang w:eastAsia="zh-CN"/>
        </w:rPr>
        <w:t>1</w:t>
      </w:r>
      <w:r>
        <w:rPr>
          <w:noProof w:val="0"/>
          <w:sz w:val="24"/>
          <w:lang w:eastAsia="zh-CN"/>
        </w:rPr>
        <w:t>8</w:t>
      </w:r>
      <w:r w:rsidR="00880DFB">
        <w:rPr>
          <w:noProof w:val="0"/>
          <w:sz w:val="24"/>
          <w:lang w:eastAsia="zh-CN"/>
        </w:rPr>
        <w:t>, 2022</w:t>
      </w:r>
    </w:p>
    <w:p w14:paraId="1735A057" w14:textId="77777777" w:rsidR="00CD3DC8" w:rsidRPr="00922EA7" w:rsidRDefault="00CD3DC8" w:rsidP="00CD3DC8">
      <w:pPr>
        <w:pStyle w:val="3GPPHeader"/>
        <w:spacing w:after="0"/>
        <w:rPr>
          <w:rFonts w:eastAsia="맑은 고딕"/>
          <w:lang w:eastAsia="ko-KR"/>
        </w:rPr>
      </w:pPr>
      <w:r w:rsidRPr="00922EA7">
        <w:rPr>
          <w:rFonts w:eastAsia="맑은 고딕"/>
          <w:lang w:eastAsia="ko-KR"/>
        </w:rPr>
        <w:t xml:space="preserve">                                             </w:t>
      </w:r>
      <w:r w:rsidRPr="00922EA7">
        <w:rPr>
          <w:bCs/>
        </w:rPr>
        <w:tab/>
      </w:r>
    </w:p>
    <w:p w14:paraId="7F54F68E" w14:textId="761444B3" w:rsidR="00CD3DC8" w:rsidRPr="00922EA7" w:rsidRDefault="00CD3DC8" w:rsidP="00CD3DC8">
      <w:pPr>
        <w:pStyle w:val="CRCoverPage"/>
        <w:ind w:left="1980" w:hanging="1980"/>
        <w:rPr>
          <w:rFonts w:cs="Arial"/>
          <w:b/>
          <w:bCs/>
          <w:sz w:val="24"/>
        </w:rPr>
      </w:pPr>
      <w:r w:rsidRPr="00922EA7">
        <w:rPr>
          <w:rFonts w:cs="Arial"/>
          <w:b/>
          <w:bCs/>
          <w:sz w:val="24"/>
        </w:rPr>
        <w:t>Agenda item:</w:t>
      </w:r>
      <w:r w:rsidRPr="00922EA7">
        <w:rPr>
          <w:rFonts w:cs="Arial"/>
          <w:b/>
          <w:bCs/>
          <w:sz w:val="24"/>
        </w:rPr>
        <w:tab/>
      </w:r>
      <w:r w:rsidR="001A4EE5">
        <w:rPr>
          <w:rFonts w:cs="Arial"/>
          <w:b/>
          <w:bCs/>
          <w:sz w:val="24"/>
        </w:rPr>
        <w:t>8.3.</w:t>
      </w:r>
      <w:r w:rsidR="00D42E0C">
        <w:rPr>
          <w:rFonts w:cs="Arial"/>
          <w:b/>
          <w:bCs/>
          <w:sz w:val="24"/>
        </w:rPr>
        <w:t>6</w:t>
      </w:r>
    </w:p>
    <w:p w14:paraId="79839454" w14:textId="77777777" w:rsidR="00CD3DC8" w:rsidRPr="00922EA7" w:rsidRDefault="00CD3DC8" w:rsidP="00CD3DC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Source:</w:t>
      </w:r>
      <w:r w:rsidRPr="00922EA7">
        <w:rPr>
          <w:rFonts w:ascii="Arial" w:hAnsi="Arial" w:cs="Arial"/>
          <w:b/>
          <w:bCs/>
          <w:sz w:val="24"/>
        </w:rPr>
        <w:tab/>
        <w:t>Samsung</w:t>
      </w:r>
    </w:p>
    <w:p w14:paraId="47DE4656" w14:textId="20EE19DB" w:rsidR="00CD3DC8" w:rsidRPr="00FA06C6" w:rsidRDefault="00CD3DC8" w:rsidP="00CD3DC8">
      <w:pPr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Title:</w:t>
      </w:r>
      <w:r w:rsidRPr="00922EA7">
        <w:rPr>
          <w:rFonts w:ascii="Arial" w:hAnsi="Arial" w:cs="Arial"/>
          <w:b/>
          <w:bCs/>
          <w:sz w:val="24"/>
        </w:rPr>
        <w:tab/>
      </w:r>
      <w:r w:rsidR="00D42E0C" w:rsidRPr="00D42E0C">
        <w:rPr>
          <w:rFonts w:ascii="Arial" w:hAnsi="Arial" w:cs="Arial"/>
          <w:b/>
          <w:bCs/>
          <w:sz w:val="24"/>
        </w:rPr>
        <w:t xml:space="preserve">BWP Adaptation </w:t>
      </w:r>
      <w:r w:rsidR="008F08CA">
        <w:rPr>
          <w:rFonts w:ascii="Arial" w:hAnsi="Arial" w:cs="Arial"/>
          <w:b/>
          <w:bCs/>
          <w:sz w:val="24"/>
        </w:rPr>
        <w:t>for NES</w:t>
      </w:r>
    </w:p>
    <w:p w14:paraId="353D39C5" w14:textId="77777777" w:rsidR="00CD3DC8" w:rsidRPr="00FA06C6" w:rsidRDefault="00CD3DC8" w:rsidP="00CD3DC8">
      <w:pPr>
        <w:ind w:left="1980" w:hanging="1980"/>
        <w:rPr>
          <w:rFonts w:ascii="Arial" w:hAnsi="Arial" w:cs="Arial"/>
          <w:b/>
          <w:bCs/>
          <w:sz w:val="24"/>
        </w:rPr>
      </w:pPr>
      <w:r w:rsidRPr="00FA06C6">
        <w:rPr>
          <w:rFonts w:ascii="Arial" w:hAnsi="Arial" w:cs="Arial"/>
          <w:b/>
          <w:bCs/>
          <w:sz w:val="24"/>
        </w:rPr>
        <w:t>Document for:</w:t>
      </w:r>
      <w:r w:rsidRPr="00FA06C6">
        <w:rPr>
          <w:rFonts w:ascii="Arial" w:hAnsi="Arial" w:cs="Arial"/>
          <w:b/>
          <w:bCs/>
          <w:sz w:val="24"/>
        </w:rPr>
        <w:tab/>
        <w:t>Discussion &amp; Decision</w:t>
      </w:r>
    </w:p>
    <w:p w14:paraId="48E10426" w14:textId="77777777" w:rsidR="002559DF" w:rsidRPr="00C93DB7" w:rsidRDefault="002559DF" w:rsidP="002559DF">
      <w:pPr>
        <w:pStyle w:val="Heading1"/>
      </w:pPr>
      <w:r w:rsidRPr="00C93DB7">
        <w:t>Introduction</w:t>
      </w:r>
    </w:p>
    <w:p w14:paraId="313D4840" w14:textId="7CF2DA80" w:rsidR="001B6510" w:rsidRDefault="008F08CA" w:rsidP="001B6510">
      <w:pPr>
        <w:spacing w:before="240"/>
        <w:rPr>
          <w:lang w:eastAsia="ko-KR"/>
        </w:rPr>
      </w:pPr>
      <w:r>
        <w:rPr>
          <w:lang w:eastAsia="ko-KR"/>
        </w:rPr>
        <w:t>This document discusses BWP adaptation as a frequency domain solution for NES</w:t>
      </w:r>
      <w:r w:rsidR="00D47B5C">
        <w:rPr>
          <w:lang w:eastAsia="ko-KR"/>
        </w:rPr>
        <w:t>.</w:t>
      </w:r>
    </w:p>
    <w:p w14:paraId="070A2445" w14:textId="77777777" w:rsidR="002559DF" w:rsidRPr="00C93DB7" w:rsidRDefault="002559DF" w:rsidP="002559DF">
      <w:pPr>
        <w:pStyle w:val="Heading1"/>
      </w:pPr>
      <w:r w:rsidRPr="00C93DB7">
        <w:t>Discussion</w:t>
      </w:r>
    </w:p>
    <w:p w14:paraId="5C25C169" w14:textId="6402319F" w:rsidR="0096737A" w:rsidRDefault="0096737A" w:rsidP="0096737A">
      <w:pPr>
        <w:pStyle w:val="Heading2"/>
      </w:pPr>
      <w:r>
        <w:t>NES BWP with NW DTX/DRX</w:t>
      </w:r>
    </w:p>
    <w:p w14:paraId="56926CE8" w14:textId="27865733" w:rsidR="00E77240" w:rsidRDefault="00366340" w:rsidP="008E7EA8">
      <w:pPr>
        <w:spacing w:before="240"/>
        <w:jc w:val="both"/>
      </w:pPr>
      <w:r>
        <w:t xml:space="preserve">For </w:t>
      </w:r>
      <w:r w:rsidRPr="00D37D60">
        <w:t xml:space="preserve">network energy saving in frequency domain, enhancement of BWP can be considered. For instance, </w:t>
      </w:r>
      <w:r>
        <w:t xml:space="preserve">a special </w:t>
      </w:r>
      <w:r w:rsidRPr="00D37D60">
        <w:t>BWP cal</w:t>
      </w:r>
      <w:r w:rsidR="00BF7FA5">
        <w:t xml:space="preserve">led NES-BWP can be defined and </w:t>
      </w:r>
      <w:r w:rsidRPr="00D37D60">
        <w:t xml:space="preserve">gNB periodically/dynamically turns off TX/RX functionalities (time-domain on/off) in the NES-BWP. If UE’s Active BWP is an NES-BWP, UE applies </w:t>
      </w:r>
      <w:r>
        <w:t xml:space="preserve">the newly-defined </w:t>
      </w:r>
      <w:r w:rsidRPr="00D37D60">
        <w:t>NES procedure</w:t>
      </w:r>
      <w:r>
        <w:t xml:space="preserve"> where</w:t>
      </w:r>
      <w:r w:rsidRPr="00D37D60">
        <w:t xml:space="preserve"> NW can save the power consumption in NES-BWP’s sleep period</w:t>
      </w:r>
      <w:r>
        <w:t>, e.g. NW DTX/DRX in time domain</w:t>
      </w:r>
      <w:r w:rsidRPr="00D37D60">
        <w:t>. If UE’s Active BWP is not an NES-BWP</w:t>
      </w:r>
      <w:r>
        <w:t>, UE follows the normal operation (i.e. legacy operation)</w:t>
      </w:r>
      <w:r w:rsidRPr="00D37D60">
        <w:t xml:space="preserve">. </w:t>
      </w:r>
      <w:r>
        <w:t xml:space="preserve">It means that a particular BWP can be used for NES. </w:t>
      </w:r>
      <w:r w:rsidRPr="00D37D60">
        <w:t xml:space="preserve">Existing BWP switching command by DCI </w:t>
      </w:r>
      <w:r>
        <w:t>may</w:t>
      </w:r>
      <w:r w:rsidRPr="00D37D60">
        <w:t xml:space="preserve"> be used for BWP</w:t>
      </w:r>
      <w:r>
        <w:t xml:space="preserve"> switching to/from NES-BWP or enhancements may be considered.</w:t>
      </w:r>
      <w:r w:rsidR="0088537B">
        <w:t xml:space="preserve"> In this case, NES gain due to NW DTX/DRX can be achieved in BWP level.</w:t>
      </w:r>
    </w:p>
    <w:p w14:paraId="73C82D45" w14:textId="4BC112B7" w:rsidR="00F33DFC" w:rsidRDefault="00F33DFC" w:rsidP="00366340">
      <w:pPr>
        <w:jc w:val="both"/>
      </w:pPr>
      <w:r>
        <w:t xml:space="preserve">A benefit of the NES BWP with NW DTX/DRX would be a backward compatibility. Even though the cell has an NES-BWP, legacy UEs can be configured with the cell where gNB configures non-NES BWP as the Active BWP of legacy UEs. </w:t>
      </w:r>
    </w:p>
    <w:p w14:paraId="640B81F6" w14:textId="77777777" w:rsidR="003C3367" w:rsidRPr="00FD6756" w:rsidRDefault="003C3367" w:rsidP="003C3367">
      <w:pPr>
        <w:jc w:val="both"/>
        <w:rPr>
          <w:rFonts w:eastAsiaTheme="minorEastAsia"/>
          <w:b/>
          <w:lang w:eastAsia="ko-KR"/>
        </w:rPr>
      </w:pPr>
      <w:r w:rsidRPr="00FD6756">
        <w:rPr>
          <w:rFonts w:eastAsiaTheme="minorEastAsia"/>
          <w:b/>
          <w:lang w:eastAsia="ko-KR"/>
        </w:rPr>
        <w:t>Observation 1.</w:t>
      </w:r>
      <w:r w:rsidRPr="00FD6756">
        <w:rPr>
          <w:b/>
        </w:rPr>
        <w:t xml:space="preserve"> With NES BWP, NES gain due to NW DTX/DRX can be achieved in BWP level.</w:t>
      </w:r>
    </w:p>
    <w:p w14:paraId="48F7C348" w14:textId="2B7BD9EC" w:rsidR="003C3367" w:rsidRDefault="003C3367" w:rsidP="00366340">
      <w:pPr>
        <w:jc w:val="both"/>
      </w:pPr>
      <w:r>
        <w:rPr>
          <w:rFonts w:eastAsiaTheme="minorEastAsia"/>
          <w:b/>
          <w:lang w:eastAsia="ko-KR"/>
        </w:rPr>
        <w:t>Proposal 1</w:t>
      </w:r>
      <w:r w:rsidRPr="00E77240">
        <w:rPr>
          <w:rFonts w:eastAsiaTheme="minorEastAsia" w:hint="eastAsia"/>
          <w:b/>
          <w:lang w:eastAsia="ko-KR"/>
        </w:rPr>
        <w:t xml:space="preserve">. </w:t>
      </w:r>
      <w:r w:rsidRPr="00E77240">
        <w:rPr>
          <w:rFonts w:eastAsiaTheme="minorEastAsia"/>
          <w:b/>
          <w:lang w:eastAsia="ko-KR"/>
        </w:rPr>
        <w:t xml:space="preserve">NW DTX/DRX can be </w:t>
      </w:r>
      <w:r>
        <w:rPr>
          <w:rFonts w:eastAsiaTheme="minorEastAsia"/>
          <w:b/>
          <w:lang w:eastAsia="ko-KR"/>
        </w:rPr>
        <w:t xml:space="preserve">configured </w:t>
      </w:r>
      <w:r w:rsidRPr="00E77240">
        <w:rPr>
          <w:rFonts w:eastAsiaTheme="minorEastAsia"/>
          <w:b/>
          <w:lang w:eastAsia="ko-KR"/>
        </w:rPr>
        <w:t>on a particular BWP called NES-BWP</w:t>
      </w:r>
      <w:r>
        <w:rPr>
          <w:rFonts w:eastAsiaTheme="minorEastAsia"/>
          <w:b/>
          <w:lang w:eastAsia="ko-KR"/>
        </w:rPr>
        <w:t>.</w:t>
      </w:r>
    </w:p>
    <w:p w14:paraId="22C60ED9" w14:textId="77777777" w:rsidR="00366340" w:rsidRPr="002A6941" w:rsidRDefault="00366340" w:rsidP="00366340">
      <w:pPr>
        <w:jc w:val="center"/>
        <w:rPr>
          <w:b/>
        </w:rPr>
      </w:pPr>
      <w:r w:rsidRPr="002A6941">
        <w:rPr>
          <w:b/>
        </w:rPr>
        <w:object w:dxaOrig="5070" w:dyaOrig="4560" w14:anchorId="04A0AB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.9pt;height:205.8pt" o:ole="">
            <v:imagedata r:id="rId7" o:title=""/>
          </v:shape>
          <o:OLEObject Type="Embed" ProgID="Visio.Drawing.15" ShapeID="_x0000_i1025" DrawAspect="Content" ObjectID="_1729083595" r:id="rId8"/>
        </w:object>
      </w:r>
    </w:p>
    <w:p w14:paraId="23346B15" w14:textId="617F92DE" w:rsidR="00366340" w:rsidRPr="002A6941" w:rsidRDefault="00366340" w:rsidP="00366340">
      <w:pPr>
        <w:jc w:val="center"/>
        <w:rPr>
          <w:b/>
        </w:rPr>
      </w:pPr>
      <w:r w:rsidRPr="002A6941">
        <w:rPr>
          <w:b/>
        </w:rPr>
        <w:t xml:space="preserve">Figure </w:t>
      </w:r>
      <w:r w:rsidR="00057323">
        <w:rPr>
          <w:b/>
        </w:rPr>
        <w:t>1</w:t>
      </w:r>
      <w:r w:rsidRPr="002A6941">
        <w:rPr>
          <w:b/>
        </w:rPr>
        <w:t xml:space="preserve">. NES BWP </w:t>
      </w:r>
      <w:r>
        <w:rPr>
          <w:b/>
        </w:rPr>
        <w:t xml:space="preserve">(with NW DTX/DRX) </w:t>
      </w:r>
      <w:r w:rsidRPr="002A6941">
        <w:rPr>
          <w:b/>
        </w:rPr>
        <w:t>and Non-NES BWP</w:t>
      </w:r>
    </w:p>
    <w:p w14:paraId="3B227261" w14:textId="3D65E109" w:rsidR="008E7EA8" w:rsidRDefault="00375649" w:rsidP="008E7EA8">
      <w:pPr>
        <w:pStyle w:val="Heading2"/>
      </w:pPr>
      <w:r>
        <w:lastRenderedPageBreak/>
        <w:t>Periodic BWP Switching for NES</w:t>
      </w:r>
    </w:p>
    <w:p w14:paraId="2CFCCCB6" w14:textId="570B2943" w:rsidR="00366340" w:rsidRDefault="00366340" w:rsidP="008E7EA8">
      <w:pPr>
        <w:spacing w:before="240"/>
        <w:jc w:val="both"/>
      </w:pPr>
      <w:r w:rsidRPr="00D37D60">
        <w:t xml:space="preserve">An alternative would be dynamic </w:t>
      </w:r>
      <w:r>
        <w:t xml:space="preserve">or periodic </w:t>
      </w:r>
      <w:r w:rsidRPr="00D37D60">
        <w:t>BWP switching to a dedicated BWP, BWP0 in</w:t>
      </w:r>
      <w:r>
        <w:t xml:space="preserve"> Figure </w:t>
      </w:r>
      <w:r w:rsidR="0096737A">
        <w:t>2</w:t>
      </w:r>
      <w:r>
        <w:t>. Each UE may have</w:t>
      </w:r>
      <w:r w:rsidRPr="00D37D60">
        <w:t xml:space="preserve"> its own ac</w:t>
      </w:r>
      <w:r>
        <w:t>tive BWP but periodically switch</w:t>
      </w:r>
      <w:r w:rsidRPr="00D37D60">
        <w:t xml:space="preserve"> to BWP0 and switches ba</w:t>
      </w:r>
      <w:r w:rsidR="0055685D">
        <w:t>ck to the original BWP. When UE</w:t>
      </w:r>
      <w:r w:rsidRPr="00D37D60">
        <w:t xml:space="preserve"> switches to BWP0, all other BWPs are not used for any UE and gNB saves energy by using only one BWP</w:t>
      </w:r>
      <w:r>
        <w:t xml:space="preserve"> periodically</w:t>
      </w:r>
      <w:r w:rsidR="004F6E96">
        <w:t>.</w:t>
      </w:r>
    </w:p>
    <w:p w14:paraId="66921BF6" w14:textId="2AD9ADB9" w:rsidR="004F6E96" w:rsidRDefault="004F6E96" w:rsidP="008E7EA8">
      <w:pPr>
        <w:spacing w:before="240"/>
        <w:jc w:val="both"/>
      </w:pPr>
      <w:r>
        <w:t xml:space="preserve">This option does not have a backward compatibility issue. Legacy UEs can stay in the always-on BWP, i.e., BWP0.  </w:t>
      </w:r>
    </w:p>
    <w:p w14:paraId="7F10674E" w14:textId="7EEEFC3B" w:rsidR="003B246A" w:rsidRPr="00FD6756" w:rsidRDefault="003B246A" w:rsidP="003B246A">
      <w:pPr>
        <w:jc w:val="both"/>
        <w:rPr>
          <w:rFonts w:eastAsiaTheme="minorEastAsia"/>
          <w:b/>
          <w:lang w:eastAsia="ko-KR"/>
        </w:rPr>
      </w:pPr>
      <w:r w:rsidRPr="00FD6756">
        <w:rPr>
          <w:rFonts w:eastAsiaTheme="minorEastAsia"/>
          <w:b/>
          <w:lang w:eastAsia="ko-KR"/>
        </w:rPr>
        <w:t xml:space="preserve">Observation </w:t>
      </w:r>
      <w:r w:rsidR="00B5158C">
        <w:rPr>
          <w:rFonts w:eastAsiaTheme="minorEastAsia"/>
          <w:b/>
          <w:lang w:eastAsia="ko-KR"/>
        </w:rPr>
        <w:t>2</w:t>
      </w:r>
      <w:r w:rsidRPr="00FD6756">
        <w:rPr>
          <w:rFonts w:eastAsiaTheme="minorEastAsia"/>
          <w:b/>
          <w:lang w:eastAsia="ko-KR"/>
        </w:rPr>
        <w:t>.</w:t>
      </w:r>
      <w:r w:rsidRPr="00FD6756">
        <w:rPr>
          <w:b/>
        </w:rPr>
        <w:t xml:space="preserve"> With </w:t>
      </w:r>
      <w:r w:rsidR="00ED31EA">
        <w:rPr>
          <w:b/>
        </w:rPr>
        <w:t>periodic BWP switching</w:t>
      </w:r>
      <w:r w:rsidRPr="00FD6756">
        <w:rPr>
          <w:b/>
        </w:rPr>
        <w:t xml:space="preserve">, </w:t>
      </w:r>
      <w:r w:rsidR="00ED31EA" w:rsidRPr="00ED31EA">
        <w:rPr>
          <w:b/>
        </w:rPr>
        <w:t>gNB saves energy by using only one BWP periodically</w:t>
      </w:r>
      <w:r w:rsidRPr="00FD6756">
        <w:rPr>
          <w:b/>
        </w:rPr>
        <w:t>.</w:t>
      </w:r>
    </w:p>
    <w:p w14:paraId="0859FB75" w14:textId="682B78B0" w:rsidR="003B246A" w:rsidRPr="00D37D60" w:rsidRDefault="003B246A" w:rsidP="003B246A">
      <w:pPr>
        <w:jc w:val="both"/>
      </w:pPr>
      <w:r>
        <w:rPr>
          <w:rFonts w:eastAsiaTheme="minorEastAsia"/>
          <w:b/>
          <w:lang w:eastAsia="ko-KR"/>
        </w:rPr>
        <w:t>Proposal 2</w:t>
      </w:r>
      <w:r w:rsidRPr="00E77240">
        <w:rPr>
          <w:rFonts w:eastAsiaTheme="minorEastAsia" w:hint="eastAsia"/>
          <w:b/>
          <w:lang w:eastAsia="ko-KR"/>
        </w:rPr>
        <w:t xml:space="preserve">. </w:t>
      </w:r>
      <w:r>
        <w:rPr>
          <w:rFonts w:eastAsiaTheme="minorEastAsia"/>
          <w:b/>
          <w:lang w:eastAsia="ko-KR"/>
        </w:rPr>
        <w:t xml:space="preserve">UE can periodically switch two BWPs. Switching time (e.g. periodicity and residence time) is configured by </w:t>
      </w:r>
      <w:r w:rsidR="00B025BA">
        <w:rPr>
          <w:rFonts w:eastAsiaTheme="minorEastAsia"/>
          <w:b/>
          <w:lang w:eastAsia="ko-KR"/>
        </w:rPr>
        <w:t xml:space="preserve">an </w:t>
      </w:r>
      <w:r>
        <w:rPr>
          <w:rFonts w:eastAsiaTheme="minorEastAsia"/>
          <w:b/>
          <w:lang w:eastAsia="ko-KR"/>
        </w:rPr>
        <w:t>RRC</w:t>
      </w:r>
      <w:r w:rsidR="00B025BA">
        <w:rPr>
          <w:rFonts w:eastAsiaTheme="minorEastAsia"/>
          <w:b/>
          <w:lang w:eastAsia="ko-KR"/>
        </w:rPr>
        <w:t xml:space="preserve"> message</w:t>
      </w:r>
      <w:r>
        <w:rPr>
          <w:rFonts w:eastAsiaTheme="minorEastAsia"/>
          <w:b/>
          <w:lang w:eastAsia="ko-KR"/>
        </w:rPr>
        <w:t>.</w:t>
      </w:r>
    </w:p>
    <w:p w14:paraId="794631EA" w14:textId="77777777" w:rsidR="00366340" w:rsidRDefault="00366340" w:rsidP="00366340">
      <w:pPr>
        <w:jc w:val="center"/>
        <w:rPr>
          <w:rFonts w:eastAsiaTheme="minorEastAsia"/>
          <w:lang w:eastAsia="ko-KR"/>
        </w:rPr>
      </w:pPr>
      <w:r w:rsidRPr="00D37D60">
        <w:object w:dxaOrig="5070" w:dyaOrig="4560" w14:anchorId="22EC1A83">
          <v:shape id="_x0000_i1026" type="#_x0000_t75" style="width:237.75pt;height:213.3pt" o:ole="">
            <v:imagedata r:id="rId9" o:title=""/>
          </v:shape>
          <o:OLEObject Type="Embed" ProgID="Visio.Drawing.15" ShapeID="_x0000_i1026" DrawAspect="Content" ObjectID="_1729083596" r:id="rId10"/>
        </w:object>
      </w:r>
    </w:p>
    <w:p w14:paraId="14F5C902" w14:textId="38082EF6" w:rsidR="00366340" w:rsidRPr="002A6941" w:rsidRDefault="00366340" w:rsidP="00366340">
      <w:pPr>
        <w:jc w:val="center"/>
        <w:rPr>
          <w:b/>
        </w:rPr>
      </w:pPr>
      <w:r w:rsidRPr="002A6941">
        <w:rPr>
          <w:b/>
        </w:rPr>
        <w:t xml:space="preserve">Figure </w:t>
      </w:r>
      <w:r w:rsidR="0096737A">
        <w:rPr>
          <w:b/>
        </w:rPr>
        <w:t>2</w:t>
      </w:r>
      <w:r w:rsidRPr="002A6941">
        <w:rPr>
          <w:b/>
        </w:rPr>
        <w:t xml:space="preserve">. </w:t>
      </w:r>
      <w:r w:rsidR="00A64151">
        <w:rPr>
          <w:b/>
        </w:rPr>
        <w:t>P</w:t>
      </w:r>
      <w:r>
        <w:rPr>
          <w:b/>
        </w:rPr>
        <w:t>eriodic BWP switching for NES in frequency domain</w:t>
      </w:r>
    </w:p>
    <w:p w14:paraId="0D860D2D" w14:textId="545844E1" w:rsidR="00AA3A90" w:rsidRDefault="0013427E" w:rsidP="00AA3A90">
      <w:pPr>
        <w:pStyle w:val="Heading2"/>
      </w:pPr>
      <w:r>
        <w:t>Bandwidth Adaptation</w:t>
      </w:r>
    </w:p>
    <w:p w14:paraId="4060D437" w14:textId="2E74C9ED" w:rsidR="00366340" w:rsidRDefault="00366340" w:rsidP="00E14350">
      <w:pPr>
        <w:spacing w:before="240"/>
        <w:rPr>
          <w:rFonts w:eastAsiaTheme="minorEastAsia"/>
          <w:lang w:eastAsia="ko-KR"/>
        </w:rPr>
      </w:pPr>
      <w:r w:rsidRPr="00694C52">
        <w:rPr>
          <w:rFonts w:eastAsiaTheme="minorEastAsia"/>
          <w:lang w:eastAsia="ko-KR"/>
        </w:rPr>
        <w:t xml:space="preserve">We could </w:t>
      </w:r>
      <w:r>
        <w:rPr>
          <w:rFonts w:eastAsiaTheme="minorEastAsia"/>
          <w:lang w:eastAsia="ko-KR"/>
        </w:rPr>
        <w:t xml:space="preserve">also consider adaptation of bandwidth of the </w:t>
      </w:r>
      <w:r w:rsidRPr="00694C52">
        <w:rPr>
          <w:rFonts w:eastAsiaTheme="minorEastAsia"/>
          <w:lang w:eastAsia="ko-KR"/>
        </w:rPr>
        <w:t>activ</w:t>
      </w:r>
      <w:r>
        <w:rPr>
          <w:rFonts w:eastAsiaTheme="minorEastAsia"/>
          <w:lang w:eastAsia="ko-KR"/>
        </w:rPr>
        <w:t>e BWP for network energy saving.</w:t>
      </w:r>
      <w:r w:rsidRPr="00694C52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According to the network decision, </w:t>
      </w:r>
      <w:r w:rsidRPr="00694C52">
        <w:rPr>
          <w:rFonts w:eastAsiaTheme="minorEastAsia"/>
          <w:lang w:eastAsia="ko-KR"/>
        </w:rPr>
        <w:t>gNB may</w:t>
      </w:r>
      <w:r w:rsidR="00346287">
        <w:rPr>
          <w:rFonts w:eastAsiaTheme="minorEastAsia"/>
          <w:lang w:eastAsia="ko-KR"/>
        </w:rPr>
        <w:t xml:space="preserve"> need to</w:t>
      </w:r>
      <w:r w:rsidRPr="00694C52">
        <w:rPr>
          <w:rFonts w:eastAsiaTheme="minorEastAsia"/>
          <w:lang w:eastAsia="ko-KR"/>
        </w:rPr>
        <w:t xml:space="preserve"> adjust bandwidth of active BWP</w:t>
      </w:r>
      <w:r>
        <w:rPr>
          <w:rFonts w:eastAsiaTheme="minorEastAsia"/>
          <w:lang w:eastAsia="ko-KR"/>
        </w:rPr>
        <w:t xml:space="preserve"> and perform light operation with the narrower BWP</w:t>
      </w:r>
      <w:r w:rsidR="00654E3C">
        <w:rPr>
          <w:rFonts w:eastAsiaTheme="minorEastAsia"/>
          <w:lang w:eastAsia="ko-KR"/>
        </w:rPr>
        <w:t xml:space="preserve"> for network energy saving</w:t>
      </w:r>
      <w:r>
        <w:rPr>
          <w:rFonts w:eastAsiaTheme="minorEastAsia"/>
          <w:lang w:eastAsia="ko-KR"/>
        </w:rPr>
        <w:t xml:space="preserve">. For instance, the </w:t>
      </w:r>
      <w:r w:rsidRPr="00694C52">
        <w:rPr>
          <w:rFonts w:eastAsiaTheme="minorEastAsia"/>
          <w:lang w:eastAsia="ko-KR"/>
        </w:rPr>
        <w:t>time</w:t>
      </w:r>
      <w:r>
        <w:rPr>
          <w:rFonts w:eastAsiaTheme="minorEastAsia"/>
          <w:lang w:eastAsia="ko-KR"/>
        </w:rPr>
        <w:t xml:space="preserve">-domain energy saving mechanism which partially turns off network functionalities </w:t>
      </w:r>
      <w:r w:rsidRPr="00694C52">
        <w:rPr>
          <w:rFonts w:eastAsiaTheme="minorEastAsia"/>
          <w:lang w:eastAsia="ko-KR"/>
        </w:rPr>
        <w:t>can be applied</w:t>
      </w:r>
      <w:r w:rsidR="001F40E3">
        <w:rPr>
          <w:rFonts w:eastAsiaTheme="minorEastAsia"/>
          <w:lang w:eastAsia="ko-KR"/>
        </w:rPr>
        <w:t>, e.g. NW DTX/DRX</w:t>
      </w:r>
      <w:r w:rsidRPr="00694C52">
        <w:rPr>
          <w:rFonts w:eastAsiaTheme="minorEastAsia"/>
          <w:lang w:eastAsia="ko-KR"/>
        </w:rPr>
        <w:t>.</w:t>
      </w:r>
      <w:r w:rsidR="004C13A2">
        <w:rPr>
          <w:rFonts w:eastAsiaTheme="minorEastAsia"/>
          <w:lang w:eastAsia="ko-KR"/>
        </w:rPr>
        <w:t xml:space="preserve"> The </w:t>
      </w:r>
      <w:r w:rsidR="00654E3C">
        <w:rPr>
          <w:rFonts w:eastAsiaTheme="minorEastAsia"/>
          <w:lang w:eastAsia="ko-KR"/>
        </w:rPr>
        <w:t xml:space="preserve">required </w:t>
      </w:r>
      <w:r w:rsidR="004C13A2">
        <w:rPr>
          <w:rFonts w:eastAsiaTheme="minorEastAsia"/>
          <w:lang w:eastAsia="ko-KR"/>
        </w:rPr>
        <w:t>bandwidth can be determined by various factors such as real-ti</w:t>
      </w:r>
      <w:bookmarkStart w:id="0" w:name="_GoBack"/>
      <w:bookmarkEnd w:id="0"/>
      <w:r w:rsidR="004C13A2">
        <w:rPr>
          <w:rFonts w:eastAsiaTheme="minorEastAsia"/>
          <w:lang w:eastAsia="ko-KR"/>
        </w:rPr>
        <w:t>me traffic load, number of UEs, UE’s assistance information and so on.</w:t>
      </w:r>
    </w:p>
    <w:p w14:paraId="22C73A0D" w14:textId="2E2754B1" w:rsidR="001F40E3" w:rsidRPr="00FD6756" w:rsidRDefault="001F40E3" w:rsidP="001F40E3">
      <w:pPr>
        <w:jc w:val="both"/>
        <w:rPr>
          <w:rFonts w:eastAsiaTheme="minorEastAsia"/>
          <w:b/>
          <w:lang w:eastAsia="ko-KR"/>
        </w:rPr>
      </w:pPr>
      <w:r w:rsidRPr="00FD6756">
        <w:rPr>
          <w:rFonts w:eastAsiaTheme="minorEastAsia"/>
          <w:b/>
          <w:lang w:eastAsia="ko-KR"/>
        </w:rPr>
        <w:t xml:space="preserve">Observation </w:t>
      </w:r>
      <w:r>
        <w:rPr>
          <w:rFonts w:eastAsiaTheme="minorEastAsia"/>
          <w:b/>
          <w:lang w:eastAsia="ko-KR"/>
        </w:rPr>
        <w:t>3</w:t>
      </w:r>
      <w:r w:rsidRPr="00FD6756">
        <w:rPr>
          <w:rFonts w:eastAsiaTheme="minorEastAsia"/>
          <w:b/>
          <w:lang w:eastAsia="ko-KR"/>
        </w:rPr>
        <w:t>.</w:t>
      </w:r>
      <w:r w:rsidRPr="00FD6756">
        <w:rPr>
          <w:b/>
        </w:rPr>
        <w:t xml:space="preserve"> </w:t>
      </w:r>
      <w:r w:rsidR="00654E3C" w:rsidRPr="00654E3C">
        <w:rPr>
          <w:b/>
        </w:rPr>
        <w:t xml:space="preserve">gNB may </w:t>
      </w:r>
      <w:r w:rsidR="00346287">
        <w:rPr>
          <w:b/>
        </w:rPr>
        <w:t xml:space="preserve">need to </w:t>
      </w:r>
      <w:r w:rsidR="00654E3C" w:rsidRPr="00654E3C">
        <w:rPr>
          <w:b/>
        </w:rPr>
        <w:t>adjust bandwidth of active BWP and perform light operation with the narrower BWP for network energy saving</w:t>
      </w:r>
      <w:r w:rsidRPr="00FD6756">
        <w:rPr>
          <w:b/>
        </w:rPr>
        <w:t>.</w:t>
      </w:r>
    </w:p>
    <w:p w14:paraId="037B0DA6" w14:textId="4F06639C" w:rsidR="001F40E3" w:rsidRDefault="001F40E3" w:rsidP="001F40E3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b/>
          <w:lang w:eastAsia="ko-KR"/>
        </w:rPr>
        <w:t>Proposal 3</w:t>
      </w:r>
      <w:r w:rsidRPr="00E77240">
        <w:rPr>
          <w:rFonts w:eastAsiaTheme="minorEastAsia" w:hint="eastAsia"/>
          <w:b/>
          <w:lang w:eastAsia="ko-KR"/>
        </w:rPr>
        <w:t xml:space="preserve">. </w:t>
      </w:r>
      <w:r>
        <w:rPr>
          <w:rFonts w:eastAsiaTheme="minorEastAsia"/>
          <w:b/>
          <w:lang w:eastAsia="ko-KR"/>
        </w:rPr>
        <w:t xml:space="preserve">UE </w:t>
      </w:r>
      <w:r w:rsidR="00824282">
        <w:rPr>
          <w:rFonts w:eastAsiaTheme="minorEastAsia"/>
          <w:b/>
          <w:lang w:eastAsia="ko-KR"/>
        </w:rPr>
        <w:t xml:space="preserve">can </w:t>
      </w:r>
      <w:r w:rsidR="00354C1C">
        <w:rPr>
          <w:rFonts w:eastAsiaTheme="minorEastAsia"/>
          <w:b/>
          <w:lang w:eastAsia="ko-KR"/>
        </w:rPr>
        <w:t>dynamically change</w:t>
      </w:r>
      <w:r w:rsidR="00824282">
        <w:rPr>
          <w:rFonts w:eastAsiaTheme="minorEastAsia"/>
          <w:b/>
          <w:lang w:eastAsia="ko-KR"/>
        </w:rPr>
        <w:t>s</w:t>
      </w:r>
      <w:r w:rsidR="00354C1C">
        <w:rPr>
          <w:rFonts w:eastAsiaTheme="minorEastAsia"/>
          <w:b/>
          <w:lang w:eastAsia="ko-KR"/>
        </w:rPr>
        <w:t xml:space="preserve"> bandwidth of active BWP for energy saving. </w:t>
      </w:r>
    </w:p>
    <w:p w14:paraId="5DBA1945" w14:textId="77777777" w:rsidR="00366340" w:rsidRDefault="00366340" w:rsidP="00366340">
      <w:pPr>
        <w:jc w:val="center"/>
        <w:rPr>
          <w:color w:val="FF0000"/>
        </w:rPr>
      </w:pPr>
      <w:r w:rsidRPr="00934FC1">
        <w:rPr>
          <w:color w:val="FF0000"/>
        </w:rPr>
        <w:object w:dxaOrig="5070" w:dyaOrig="4560" w14:anchorId="56C1E629">
          <v:shape id="_x0000_i1027" type="#_x0000_t75" style="width:207.85pt;height:187.45pt" o:ole="">
            <v:imagedata r:id="rId11" o:title=""/>
          </v:shape>
          <o:OLEObject Type="Embed" ProgID="Visio.Drawing.15" ShapeID="_x0000_i1027" DrawAspect="Content" ObjectID="_1729083597" r:id="rId12"/>
        </w:object>
      </w:r>
    </w:p>
    <w:p w14:paraId="47685D5C" w14:textId="7143AACF" w:rsidR="00366340" w:rsidRPr="00991DF9" w:rsidRDefault="00366340" w:rsidP="00366340">
      <w:pPr>
        <w:jc w:val="center"/>
        <w:rPr>
          <w:b/>
        </w:rPr>
      </w:pPr>
      <w:r w:rsidRPr="00991DF9">
        <w:rPr>
          <w:b/>
        </w:rPr>
        <w:t>Figure</w:t>
      </w:r>
      <w:r>
        <w:rPr>
          <w:b/>
        </w:rPr>
        <w:t xml:space="preserve"> </w:t>
      </w:r>
      <w:r w:rsidR="00DF6D45">
        <w:rPr>
          <w:b/>
        </w:rPr>
        <w:t>3</w:t>
      </w:r>
      <w:r>
        <w:rPr>
          <w:b/>
        </w:rPr>
        <w:t>. BWP switching to narrower BWP</w:t>
      </w:r>
    </w:p>
    <w:p w14:paraId="6FD0A1DE" w14:textId="24780401" w:rsidR="001B6510" w:rsidRDefault="001B6510" w:rsidP="001B6510">
      <w:pPr>
        <w:jc w:val="both"/>
      </w:pPr>
    </w:p>
    <w:p w14:paraId="48414B38" w14:textId="5766D9D2" w:rsidR="001B6510" w:rsidRPr="007102EA" w:rsidRDefault="001B6510" w:rsidP="002B25CC">
      <w:pPr>
        <w:pStyle w:val="Heading1"/>
        <w:jc w:val="both"/>
      </w:pPr>
      <w:r>
        <w:t>Conclusion</w:t>
      </w:r>
    </w:p>
    <w:p w14:paraId="436C2869" w14:textId="17031681" w:rsidR="00254BC5" w:rsidRDefault="004B347C" w:rsidP="001B6510">
      <w:pPr>
        <w:rPr>
          <w:lang w:eastAsia="ko-KR"/>
        </w:rPr>
      </w:pPr>
      <w:r w:rsidRPr="007102EA">
        <w:rPr>
          <w:lang w:eastAsia="ko-KR"/>
        </w:rPr>
        <w:t>RAN2 is requested to discuss and agree to the following proposals:</w:t>
      </w:r>
    </w:p>
    <w:p w14:paraId="7EF2275D" w14:textId="77777777" w:rsidR="00CA350C" w:rsidRDefault="00CA350C" w:rsidP="00CA350C">
      <w:pPr>
        <w:jc w:val="both"/>
      </w:pPr>
      <w:r>
        <w:rPr>
          <w:rFonts w:eastAsiaTheme="minorEastAsia"/>
          <w:b/>
          <w:lang w:eastAsia="ko-KR"/>
        </w:rPr>
        <w:t>Proposal 1</w:t>
      </w:r>
      <w:r w:rsidRPr="00E77240">
        <w:rPr>
          <w:rFonts w:eastAsiaTheme="minorEastAsia" w:hint="eastAsia"/>
          <w:b/>
          <w:lang w:eastAsia="ko-KR"/>
        </w:rPr>
        <w:t xml:space="preserve">. </w:t>
      </w:r>
      <w:r w:rsidRPr="00E77240">
        <w:rPr>
          <w:rFonts w:eastAsiaTheme="minorEastAsia"/>
          <w:b/>
          <w:lang w:eastAsia="ko-KR"/>
        </w:rPr>
        <w:t xml:space="preserve">NW DTX/DRX can be </w:t>
      </w:r>
      <w:r>
        <w:rPr>
          <w:rFonts w:eastAsiaTheme="minorEastAsia"/>
          <w:b/>
          <w:lang w:eastAsia="ko-KR"/>
        </w:rPr>
        <w:t xml:space="preserve">configured </w:t>
      </w:r>
      <w:r w:rsidRPr="00E77240">
        <w:rPr>
          <w:rFonts w:eastAsiaTheme="minorEastAsia"/>
          <w:b/>
          <w:lang w:eastAsia="ko-KR"/>
        </w:rPr>
        <w:t>on a particular BWP called NES-BWP</w:t>
      </w:r>
      <w:r>
        <w:rPr>
          <w:rFonts w:eastAsiaTheme="minorEastAsia"/>
          <w:b/>
          <w:lang w:eastAsia="ko-KR"/>
        </w:rPr>
        <w:t>.</w:t>
      </w:r>
    </w:p>
    <w:p w14:paraId="14E02ADC" w14:textId="77777777" w:rsidR="00CA350C" w:rsidRPr="00D37D60" w:rsidRDefault="00CA350C" w:rsidP="00CA350C">
      <w:pPr>
        <w:jc w:val="both"/>
      </w:pPr>
      <w:r>
        <w:rPr>
          <w:rFonts w:eastAsiaTheme="minorEastAsia"/>
          <w:b/>
          <w:lang w:eastAsia="ko-KR"/>
        </w:rPr>
        <w:t>Proposal 2</w:t>
      </w:r>
      <w:r w:rsidRPr="00E77240">
        <w:rPr>
          <w:rFonts w:eastAsiaTheme="minorEastAsia" w:hint="eastAsia"/>
          <w:b/>
          <w:lang w:eastAsia="ko-KR"/>
        </w:rPr>
        <w:t xml:space="preserve">. </w:t>
      </w:r>
      <w:r>
        <w:rPr>
          <w:rFonts w:eastAsiaTheme="minorEastAsia"/>
          <w:b/>
          <w:lang w:eastAsia="ko-KR"/>
        </w:rPr>
        <w:t>UE can periodically switch two BWPs. Switching time (e.g. periodicity and residence time) is configured by an RRC message.</w:t>
      </w:r>
    </w:p>
    <w:p w14:paraId="791E4EB5" w14:textId="77777777" w:rsidR="00CA350C" w:rsidRDefault="00CA350C" w:rsidP="00CA350C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b/>
          <w:lang w:eastAsia="ko-KR"/>
        </w:rPr>
        <w:t>Proposal 3</w:t>
      </w:r>
      <w:r w:rsidRPr="00E77240">
        <w:rPr>
          <w:rFonts w:eastAsiaTheme="minorEastAsia" w:hint="eastAsia"/>
          <w:b/>
          <w:lang w:eastAsia="ko-KR"/>
        </w:rPr>
        <w:t xml:space="preserve">. </w:t>
      </w:r>
      <w:r>
        <w:rPr>
          <w:rFonts w:eastAsiaTheme="minorEastAsia"/>
          <w:b/>
          <w:lang w:eastAsia="ko-KR"/>
        </w:rPr>
        <w:t xml:space="preserve">UE can dynamically changes bandwidth of active BWP for energy saving. </w:t>
      </w:r>
    </w:p>
    <w:p w14:paraId="6C830331" w14:textId="77777777" w:rsidR="00CA350C" w:rsidRPr="004B2C98" w:rsidRDefault="00CA350C" w:rsidP="001B6510">
      <w:pPr>
        <w:rPr>
          <w:b/>
          <w:lang w:eastAsia="ko-KR"/>
        </w:rPr>
      </w:pPr>
    </w:p>
    <w:sectPr w:rsidR="00CA350C" w:rsidRPr="004B2C9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4D7E1B" w14:textId="77777777" w:rsidR="00B237B8" w:rsidRDefault="00B237B8" w:rsidP="000B4C53">
      <w:pPr>
        <w:spacing w:after="0"/>
      </w:pPr>
      <w:r>
        <w:separator/>
      </w:r>
    </w:p>
  </w:endnote>
  <w:endnote w:type="continuationSeparator" w:id="0">
    <w:p w14:paraId="6113E8C5" w14:textId="77777777" w:rsidR="00B237B8" w:rsidRDefault="00B237B8" w:rsidP="000B4C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06EF1A" w14:textId="77777777" w:rsidR="00B237B8" w:rsidRDefault="00B237B8" w:rsidP="000B4C53">
      <w:pPr>
        <w:spacing w:after="0"/>
      </w:pPr>
      <w:r>
        <w:separator/>
      </w:r>
    </w:p>
  </w:footnote>
  <w:footnote w:type="continuationSeparator" w:id="0">
    <w:p w14:paraId="6743627D" w14:textId="77777777" w:rsidR="00B237B8" w:rsidRDefault="00B237B8" w:rsidP="000B4C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1955EA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C5540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42F3966"/>
    <w:multiLevelType w:val="hybridMultilevel"/>
    <w:tmpl w:val="77DCB8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17D5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46CBC"/>
    <w:multiLevelType w:val="hybridMultilevel"/>
    <w:tmpl w:val="6BAC1A9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7241D5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CD321DF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E07CEC"/>
    <w:multiLevelType w:val="hybridMultilevel"/>
    <w:tmpl w:val="6840CE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3771F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C2D22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5C73D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F5429E"/>
    <w:multiLevelType w:val="hybridMultilevel"/>
    <w:tmpl w:val="C4F201E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034C53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D619EA"/>
    <w:multiLevelType w:val="hybridMultilevel"/>
    <w:tmpl w:val="98023380"/>
    <w:lvl w:ilvl="0" w:tplc="6A92E7A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8461474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2466A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77E2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AC572D"/>
    <w:multiLevelType w:val="hybridMultilevel"/>
    <w:tmpl w:val="4DE0EB4C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52C6172"/>
    <w:multiLevelType w:val="hybridMultilevel"/>
    <w:tmpl w:val="26888A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8C3454"/>
    <w:multiLevelType w:val="hybridMultilevel"/>
    <w:tmpl w:val="58285CF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B618E"/>
    <w:multiLevelType w:val="multilevel"/>
    <w:tmpl w:val="097AF59A"/>
    <w:lvl w:ilvl="0">
      <w:start w:val="1"/>
      <w:numFmt w:val="decimalZero"/>
      <w:pStyle w:val="PatentParagraph"/>
      <w:lvlText w:val="[00%1]"/>
      <w:lvlJc w:val="left"/>
      <w:pPr>
        <w:tabs>
          <w:tab w:val="num" w:pos="1080"/>
        </w:tabs>
        <w:ind w:left="0" w:firstLine="0"/>
      </w:pPr>
      <w:rPr>
        <w:rFonts w:ascii="Arial" w:hAnsi="Arial" w:cs="Arial" w:hint="default"/>
        <w:b/>
        <w:i w:val="0"/>
        <w:color w:val="auto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4C397E0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1D2573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0FB3D6D"/>
    <w:multiLevelType w:val="hybridMultilevel"/>
    <w:tmpl w:val="6F9AF7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152"/>
        </w:tabs>
        <w:ind w:left="-215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2152"/>
        </w:tabs>
        <w:ind w:left="-21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1432"/>
        </w:tabs>
        <w:ind w:left="-14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12"/>
        </w:tabs>
        <w:ind w:left="-7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8"/>
        </w:tabs>
        <w:ind w:left="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28"/>
        </w:tabs>
        <w:ind w:left="7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448"/>
        </w:tabs>
        <w:ind w:left="14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168"/>
        </w:tabs>
        <w:ind w:left="2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888"/>
        </w:tabs>
        <w:ind w:left="28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1"/>
  </w:num>
  <w:num w:numId="4">
    <w:abstractNumId w:val="20"/>
  </w:num>
  <w:num w:numId="5">
    <w:abstractNumId w:val="2"/>
  </w:num>
  <w:num w:numId="6">
    <w:abstractNumId w:val="6"/>
  </w:num>
  <w:num w:numId="7">
    <w:abstractNumId w:val="23"/>
  </w:num>
  <w:num w:numId="8">
    <w:abstractNumId w:val="18"/>
  </w:num>
  <w:num w:numId="9">
    <w:abstractNumId w:val="15"/>
  </w:num>
  <w:num w:numId="10">
    <w:abstractNumId w:val="9"/>
  </w:num>
  <w:num w:numId="11">
    <w:abstractNumId w:val="4"/>
  </w:num>
  <w:num w:numId="12">
    <w:abstractNumId w:val="10"/>
  </w:num>
  <w:num w:numId="13">
    <w:abstractNumId w:val="11"/>
  </w:num>
  <w:num w:numId="14">
    <w:abstractNumId w:val="17"/>
  </w:num>
  <w:num w:numId="15">
    <w:abstractNumId w:val="12"/>
  </w:num>
  <w:num w:numId="16">
    <w:abstractNumId w:val="16"/>
  </w:num>
  <w:num w:numId="17">
    <w:abstractNumId w:val="7"/>
  </w:num>
  <w:num w:numId="18">
    <w:abstractNumId w:val="13"/>
  </w:num>
  <w:num w:numId="19">
    <w:abstractNumId w:val="5"/>
  </w:num>
  <w:num w:numId="20">
    <w:abstractNumId w:val="3"/>
  </w:num>
  <w:num w:numId="21">
    <w:abstractNumId w:val="1"/>
  </w:num>
  <w:num w:numId="22">
    <w:abstractNumId w:val="22"/>
  </w:num>
  <w:num w:numId="23">
    <w:abstractNumId w:val="24"/>
  </w:num>
  <w:num w:numId="24">
    <w:abstractNumId w:val="19"/>
  </w:num>
  <w:num w:numId="25">
    <w:abstractNumId w:val="8"/>
  </w:num>
  <w:num w:numId="26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869"/>
    <w:rsid w:val="00003D31"/>
    <w:rsid w:val="000108F9"/>
    <w:rsid w:val="00017A30"/>
    <w:rsid w:val="00022153"/>
    <w:rsid w:val="00025410"/>
    <w:rsid w:val="00031C67"/>
    <w:rsid w:val="0003286A"/>
    <w:rsid w:val="00033C91"/>
    <w:rsid w:val="00036E43"/>
    <w:rsid w:val="00036FBD"/>
    <w:rsid w:val="00043F1C"/>
    <w:rsid w:val="000516E9"/>
    <w:rsid w:val="00052273"/>
    <w:rsid w:val="000522DC"/>
    <w:rsid w:val="0005351A"/>
    <w:rsid w:val="00053CF2"/>
    <w:rsid w:val="00057323"/>
    <w:rsid w:val="00062DAC"/>
    <w:rsid w:val="000630F8"/>
    <w:rsid w:val="000636AB"/>
    <w:rsid w:val="000654B8"/>
    <w:rsid w:val="000708FC"/>
    <w:rsid w:val="00071303"/>
    <w:rsid w:val="00071CA4"/>
    <w:rsid w:val="00071FAC"/>
    <w:rsid w:val="0007266B"/>
    <w:rsid w:val="000759CA"/>
    <w:rsid w:val="00076203"/>
    <w:rsid w:val="00085D46"/>
    <w:rsid w:val="000865BB"/>
    <w:rsid w:val="000954FF"/>
    <w:rsid w:val="00097132"/>
    <w:rsid w:val="000A69F1"/>
    <w:rsid w:val="000B2515"/>
    <w:rsid w:val="000B4C53"/>
    <w:rsid w:val="000B5776"/>
    <w:rsid w:val="000B7EA7"/>
    <w:rsid w:val="000C1BEF"/>
    <w:rsid w:val="000C3BA5"/>
    <w:rsid w:val="000C4534"/>
    <w:rsid w:val="000D14E8"/>
    <w:rsid w:val="000D33CF"/>
    <w:rsid w:val="000E2D63"/>
    <w:rsid w:val="000E4D48"/>
    <w:rsid w:val="000E5340"/>
    <w:rsid w:val="000F53D2"/>
    <w:rsid w:val="00100CB6"/>
    <w:rsid w:val="001025F1"/>
    <w:rsid w:val="001049A9"/>
    <w:rsid w:val="0010634F"/>
    <w:rsid w:val="00113696"/>
    <w:rsid w:val="00116050"/>
    <w:rsid w:val="0011608C"/>
    <w:rsid w:val="0011677C"/>
    <w:rsid w:val="00117093"/>
    <w:rsid w:val="001276E9"/>
    <w:rsid w:val="001276F6"/>
    <w:rsid w:val="0013053B"/>
    <w:rsid w:val="0013129E"/>
    <w:rsid w:val="001315AA"/>
    <w:rsid w:val="00133CC1"/>
    <w:rsid w:val="0013427E"/>
    <w:rsid w:val="00136962"/>
    <w:rsid w:val="00136E2A"/>
    <w:rsid w:val="00140455"/>
    <w:rsid w:val="00143B6B"/>
    <w:rsid w:val="00144461"/>
    <w:rsid w:val="00145749"/>
    <w:rsid w:val="00146C2B"/>
    <w:rsid w:val="001548A4"/>
    <w:rsid w:val="0015579F"/>
    <w:rsid w:val="00155B86"/>
    <w:rsid w:val="00157CBF"/>
    <w:rsid w:val="00160244"/>
    <w:rsid w:val="00161457"/>
    <w:rsid w:val="00163B2A"/>
    <w:rsid w:val="00164047"/>
    <w:rsid w:val="00171814"/>
    <w:rsid w:val="001815AF"/>
    <w:rsid w:val="00183843"/>
    <w:rsid w:val="00190D5F"/>
    <w:rsid w:val="001976C0"/>
    <w:rsid w:val="001A280C"/>
    <w:rsid w:val="001A2DA0"/>
    <w:rsid w:val="001A3F8B"/>
    <w:rsid w:val="001A4EE5"/>
    <w:rsid w:val="001B1413"/>
    <w:rsid w:val="001B5D14"/>
    <w:rsid w:val="001B6510"/>
    <w:rsid w:val="001C310B"/>
    <w:rsid w:val="001C3536"/>
    <w:rsid w:val="001D2E94"/>
    <w:rsid w:val="001D7B15"/>
    <w:rsid w:val="001E0003"/>
    <w:rsid w:val="001E2705"/>
    <w:rsid w:val="001E74C8"/>
    <w:rsid w:val="001E7A9F"/>
    <w:rsid w:val="001F40E3"/>
    <w:rsid w:val="00206B06"/>
    <w:rsid w:val="00211065"/>
    <w:rsid w:val="00214652"/>
    <w:rsid w:val="00221872"/>
    <w:rsid w:val="00224BDD"/>
    <w:rsid w:val="002356ED"/>
    <w:rsid w:val="002370A5"/>
    <w:rsid w:val="002424B4"/>
    <w:rsid w:val="002432CA"/>
    <w:rsid w:val="00252A27"/>
    <w:rsid w:val="00254BC5"/>
    <w:rsid w:val="002559DF"/>
    <w:rsid w:val="00261F7A"/>
    <w:rsid w:val="0026235D"/>
    <w:rsid w:val="00263FC4"/>
    <w:rsid w:val="00265ACE"/>
    <w:rsid w:val="00266C7C"/>
    <w:rsid w:val="0027509E"/>
    <w:rsid w:val="002770F5"/>
    <w:rsid w:val="00293BDF"/>
    <w:rsid w:val="00295F10"/>
    <w:rsid w:val="002A5E30"/>
    <w:rsid w:val="002A6941"/>
    <w:rsid w:val="002B01D2"/>
    <w:rsid w:val="002B02CA"/>
    <w:rsid w:val="002B0EBF"/>
    <w:rsid w:val="002B3BED"/>
    <w:rsid w:val="002B7D36"/>
    <w:rsid w:val="002C2878"/>
    <w:rsid w:val="002C3162"/>
    <w:rsid w:val="002C5FFA"/>
    <w:rsid w:val="002D0DC4"/>
    <w:rsid w:val="002D2C66"/>
    <w:rsid w:val="002D5582"/>
    <w:rsid w:val="002E5444"/>
    <w:rsid w:val="002E5C0E"/>
    <w:rsid w:val="002E6112"/>
    <w:rsid w:val="002F235B"/>
    <w:rsid w:val="002F3106"/>
    <w:rsid w:val="002F3B92"/>
    <w:rsid w:val="002F7274"/>
    <w:rsid w:val="00300333"/>
    <w:rsid w:val="00300CA9"/>
    <w:rsid w:val="00310BD4"/>
    <w:rsid w:val="00315679"/>
    <w:rsid w:val="00317B11"/>
    <w:rsid w:val="00317DC9"/>
    <w:rsid w:val="003345AA"/>
    <w:rsid w:val="00336A78"/>
    <w:rsid w:val="003452FA"/>
    <w:rsid w:val="00346287"/>
    <w:rsid w:val="003470DE"/>
    <w:rsid w:val="003529A4"/>
    <w:rsid w:val="0035491D"/>
    <w:rsid w:val="00354C1C"/>
    <w:rsid w:val="00355810"/>
    <w:rsid w:val="00355978"/>
    <w:rsid w:val="00357319"/>
    <w:rsid w:val="00362200"/>
    <w:rsid w:val="003629EB"/>
    <w:rsid w:val="00366340"/>
    <w:rsid w:val="00374164"/>
    <w:rsid w:val="00375649"/>
    <w:rsid w:val="0038067B"/>
    <w:rsid w:val="00390400"/>
    <w:rsid w:val="003913C2"/>
    <w:rsid w:val="00392CC7"/>
    <w:rsid w:val="003A1C00"/>
    <w:rsid w:val="003A2A3B"/>
    <w:rsid w:val="003A3356"/>
    <w:rsid w:val="003A3F7C"/>
    <w:rsid w:val="003A4B55"/>
    <w:rsid w:val="003B1F2E"/>
    <w:rsid w:val="003B22D3"/>
    <w:rsid w:val="003B246A"/>
    <w:rsid w:val="003B7BB3"/>
    <w:rsid w:val="003C3367"/>
    <w:rsid w:val="003C4143"/>
    <w:rsid w:val="003C5923"/>
    <w:rsid w:val="003C7395"/>
    <w:rsid w:val="003D2C19"/>
    <w:rsid w:val="003D3003"/>
    <w:rsid w:val="003E12D3"/>
    <w:rsid w:val="003E2817"/>
    <w:rsid w:val="003F03C5"/>
    <w:rsid w:val="003F41C3"/>
    <w:rsid w:val="003F727C"/>
    <w:rsid w:val="00401A55"/>
    <w:rsid w:val="00402BD4"/>
    <w:rsid w:val="00406DE0"/>
    <w:rsid w:val="00407101"/>
    <w:rsid w:val="00415BE3"/>
    <w:rsid w:val="00415F1B"/>
    <w:rsid w:val="004202CA"/>
    <w:rsid w:val="004236E2"/>
    <w:rsid w:val="00423A97"/>
    <w:rsid w:val="00426821"/>
    <w:rsid w:val="00432614"/>
    <w:rsid w:val="00433777"/>
    <w:rsid w:val="00434064"/>
    <w:rsid w:val="004475EA"/>
    <w:rsid w:val="00451A56"/>
    <w:rsid w:val="00456430"/>
    <w:rsid w:val="00456F05"/>
    <w:rsid w:val="00462B00"/>
    <w:rsid w:val="00473042"/>
    <w:rsid w:val="00474907"/>
    <w:rsid w:val="004751B7"/>
    <w:rsid w:val="00476628"/>
    <w:rsid w:val="00476647"/>
    <w:rsid w:val="004774E5"/>
    <w:rsid w:val="0048181A"/>
    <w:rsid w:val="004870A4"/>
    <w:rsid w:val="00490946"/>
    <w:rsid w:val="00491F63"/>
    <w:rsid w:val="00492BC0"/>
    <w:rsid w:val="004937A5"/>
    <w:rsid w:val="00493A02"/>
    <w:rsid w:val="004A18A4"/>
    <w:rsid w:val="004A34C4"/>
    <w:rsid w:val="004A5E31"/>
    <w:rsid w:val="004A6F4B"/>
    <w:rsid w:val="004B2C98"/>
    <w:rsid w:val="004B347C"/>
    <w:rsid w:val="004B3B77"/>
    <w:rsid w:val="004B48BB"/>
    <w:rsid w:val="004B7AF4"/>
    <w:rsid w:val="004C13A2"/>
    <w:rsid w:val="004C73AF"/>
    <w:rsid w:val="004D7071"/>
    <w:rsid w:val="004D7912"/>
    <w:rsid w:val="004E101C"/>
    <w:rsid w:val="004E1278"/>
    <w:rsid w:val="004F346E"/>
    <w:rsid w:val="004F379A"/>
    <w:rsid w:val="004F55C0"/>
    <w:rsid w:val="004F6E96"/>
    <w:rsid w:val="00506189"/>
    <w:rsid w:val="005103B0"/>
    <w:rsid w:val="005156E1"/>
    <w:rsid w:val="00523301"/>
    <w:rsid w:val="005233B3"/>
    <w:rsid w:val="0052370E"/>
    <w:rsid w:val="00526E42"/>
    <w:rsid w:val="0053336B"/>
    <w:rsid w:val="00536396"/>
    <w:rsid w:val="00537A0E"/>
    <w:rsid w:val="005440A1"/>
    <w:rsid w:val="00544B01"/>
    <w:rsid w:val="00555F55"/>
    <w:rsid w:val="0055685D"/>
    <w:rsid w:val="00563945"/>
    <w:rsid w:val="005662D0"/>
    <w:rsid w:val="00577D96"/>
    <w:rsid w:val="00580199"/>
    <w:rsid w:val="00580DE7"/>
    <w:rsid w:val="00581E7A"/>
    <w:rsid w:val="00585236"/>
    <w:rsid w:val="00590524"/>
    <w:rsid w:val="005A08CF"/>
    <w:rsid w:val="005B24FD"/>
    <w:rsid w:val="005B6ABC"/>
    <w:rsid w:val="005C4BB6"/>
    <w:rsid w:val="005C5014"/>
    <w:rsid w:val="005C7907"/>
    <w:rsid w:val="005D0460"/>
    <w:rsid w:val="005D1981"/>
    <w:rsid w:val="005D705C"/>
    <w:rsid w:val="005E0869"/>
    <w:rsid w:val="005E19C4"/>
    <w:rsid w:val="005E4861"/>
    <w:rsid w:val="005E5332"/>
    <w:rsid w:val="005E6B8E"/>
    <w:rsid w:val="005E7ECD"/>
    <w:rsid w:val="005F133B"/>
    <w:rsid w:val="005F1C9F"/>
    <w:rsid w:val="005F31DD"/>
    <w:rsid w:val="005F352E"/>
    <w:rsid w:val="005F5269"/>
    <w:rsid w:val="00601E90"/>
    <w:rsid w:val="00606AF6"/>
    <w:rsid w:val="00607783"/>
    <w:rsid w:val="006131D5"/>
    <w:rsid w:val="00614509"/>
    <w:rsid w:val="006150B0"/>
    <w:rsid w:val="006154F9"/>
    <w:rsid w:val="00617A66"/>
    <w:rsid w:val="00621D7B"/>
    <w:rsid w:val="00624E10"/>
    <w:rsid w:val="006272BB"/>
    <w:rsid w:val="00632480"/>
    <w:rsid w:val="00633AE8"/>
    <w:rsid w:val="006340A4"/>
    <w:rsid w:val="00654E3C"/>
    <w:rsid w:val="0065531D"/>
    <w:rsid w:val="0065655F"/>
    <w:rsid w:val="0065682A"/>
    <w:rsid w:val="006671A2"/>
    <w:rsid w:val="006702D6"/>
    <w:rsid w:val="00672506"/>
    <w:rsid w:val="006763C3"/>
    <w:rsid w:val="00677691"/>
    <w:rsid w:val="006777A6"/>
    <w:rsid w:val="006821EB"/>
    <w:rsid w:val="00686829"/>
    <w:rsid w:val="00686866"/>
    <w:rsid w:val="00691FA5"/>
    <w:rsid w:val="006923F6"/>
    <w:rsid w:val="0069323F"/>
    <w:rsid w:val="00694004"/>
    <w:rsid w:val="00694C52"/>
    <w:rsid w:val="006A0F63"/>
    <w:rsid w:val="006A18B6"/>
    <w:rsid w:val="006A509B"/>
    <w:rsid w:val="006B72B5"/>
    <w:rsid w:val="006C34BE"/>
    <w:rsid w:val="006C49B3"/>
    <w:rsid w:val="006D7DEE"/>
    <w:rsid w:val="006E7E8E"/>
    <w:rsid w:val="006F23D5"/>
    <w:rsid w:val="006F636F"/>
    <w:rsid w:val="007102EA"/>
    <w:rsid w:val="00710B8B"/>
    <w:rsid w:val="00721153"/>
    <w:rsid w:val="0072530D"/>
    <w:rsid w:val="00730725"/>
    <w:rsid w:val="007348BD"/>
    <w:rsid w:val="00746F4E"/>
    <w:rsid w:val="00762CD6"/>
    <w:rsid w:val="00763F05"/>
    <w:rsid w:val="00770A4C"/>
    <w:rsid w:val="00770F75"/>
    <w:rsid w:val="00773D08"/>
    <w:rsid w:val="00777BE0"/>
    <w:rsid w:val="00777F56"/>
    <w:rsid w:val="007811E2"/>
    <w:rsid w:val="007819BC"/>
    <w:rsid w:val="00782C1E"/>
    <w:rsid w:val="00782F23"/>
    <w:rsid w:val="00784529"/>
    <w:rsid w:val="00785AD2"/>
    <w:rsid w:val="0078693E"/>
    <w:rsid w:val="00793FA1"/>
    <w:rsid w:val="00793FE6"/>
    <w:rsid w:val="00795EFF"/>
    <w:rsid w:val="007A6918"/>
    <w:rsid w:val="007A7762"/>
    <w:rsid w:val="007B09D4"/>
    <w:rsid w:val="007C4DBF"/>
    <w:rsid w:val="007D7457"/>
    <w:rsid w:val="007E11F9"/>
    <w:rsid w:val="007E4183"/>
    <w:rsid w:val="007E570E"/>
    <w:rsid w:val="007F12E5"/>
    <w:rsid w:val="007F3801"/>
    <w:rsid w:val="00800D8F"/>
    <w:rsid w:val="00801E9D"/>
    <w:rsid w:val="008030E1"/>
    <w:rsid w:val="00805124"/>
    <w:rsid w:val="00811982"/>
    <w:rsid w:val="00815A9F"/>
    <w:rsid w:val="00824282"/>
    <w:rsid w:val="0083059D"/>
    <w:rsid w:val="0083099F"/>
    <w:rsid w:val="008346CB"/>
    <w:rsid w:val="00837682"/>
    <w:rsid w:val="008425CD"/>
    <w:rsid w:val="008449D6"/>
    <w:rsid w:val="00852571"/>
    <w:rsid w:val="00854FBF"/>
    <w:rsid w:val="0085507B"/>
    <w:rsid w:val="008551DE"/>
    <w:rsid w:val="00855E82"/>
    <w:rsid w:val="00861983"/>
    <w:rsid w:val="0086338C"/>
    <w:rsid w:val="00865474"/>
    <w:rsid w:val="00876FC2"/>
    <w:rsid w:val="00880043"/>
    <w:rsid w:val="00880DFB"/>
    <w:rsid w:val="0088219F"/>
    <w:rsid w:val="0088537B"/>
    <w:rsid w:val="008A3637"/>
    <w:rsid w:val="008B572F"/>
    <w:rsid w:val="008B74C7"/>
    <w:rsid w:val="008C7295"/>
    <w:rsid w:val="008D1931"/>
    <w:rsid w:val="008D6648"/>
    <w:rsid w:val="008E41BC"/>
    <w:rsid w:val="008E595B"/>
    <w:rsid w:val="008E6F60"/>
    <w:rsid w:val="008E7EA8"/>
    <w:rsid w:val="008F08CA"/>
    <w:rsid w:val="008F332C"/>
    <w:rsid w:val="0090009C"/>
    <w:rsid w:val="009073AF"/>
    <w:rsid w:val="00922EA7"/>
    <w:rsid w:val="00922FAD"/>
    <w:rsid w:val="009278C1"/>
    <w:rsid w:val="009462F3"/>
    <w:rsid w:val="00952B58"/>
    <w:rsid w:val="0096091D"/>
    <w:rsid w:val="00963C1A"/>
    <w:rsid w:val="0096737A"/>
    <w:rsid w:val="009709E9"/>
    <w:rsid w:val="009711FE"/>
    <w:rsid w:val="00973E05"/>
    <w:rsid w:val="00976AE0"/>
    <w:rsid w:val="009833F4"/>
    <w:rsid w:val="00984521"/>
    <w:rsid w:val="0098782C"/>
    <w:rsid w:val="009915AF"/>
    <w:rsid w:val="00991DF9"/>
    <w:rsid w:val="009A118B"/>
    <w:rsid w:val="009A1A3C"/>
    <w:rsid w:val="009A65A0"/>
    <w:rsid w:val="009A7B32"/>
    <w:rsid w:val="009B14A8"/>
    <w:rsid w:val="009C37C7"/>
    <w:rsid w:val="009D772C"/>
    <w:rsid w:val="009D7A16"/>
    <w:rsid w:val="009E06EC"/>
    <w:rsid w:val="009E19C1"/>
    <w:rsid w:val="009E35FE"/>
    <w:rsid w:val="009F1244"/>
    <w:rsid w:val="009F1BDE"/>
    <w:rsid w:val="009F2417"/>
    <w:rsid w:val="009F2A0E"/>
    <w:rsid w:val="009F35A9"/>
    <w:rsid w:val="009F59EC"/>
    <w:rsid w:val="00A01840"/>
    <w:rsid w:val="00A04F83"/>
    <w:rsid w:val="00A068CD"/>
    <w:rsid w:val="00A10ACF"/>
    <w:rsid w:val="00A150E3"/>
    <w:rsid w:val="00A16A85"/>
    <w:rsid w:val="00A1769A"/>
    <w:rsid w:val="00A21826"/>
    <w:rsid w:val="00A2286A"/>
    <w:rsid w:val="00A22AA1"/>
    <w:rsid w:val="00A35213"/>
    <w:rsid w:val="00A36EE4"/>
    <w:rsid w:val="00A54F42"/>
    <w:rsid w:val="00A62D1E"/>
    <w:rsid w:val="00A62DDE"/>
    <w:rsid w:val="00A6352E"/>
    <w:rsid w:val="00A64151"/>
    <w:rsid w:val="00A6532B"/>
    <w:rsid w:val="00A66A7E"/>
    <w:rsid w:val="00A679C7"/>
    <w:rsid w:val="00A723D6"/>
    <w:rsid w:val="00A735F3"/>
    <w:rsid w:val="00A74FE3"/>
    <w:rsid w:val="00A75617"/>
    <w:rsid w:val="00A7662A"/>
    <w:rsid w:val="00A91736"/>
    <w:rsid w:val="00A925D7"/>
    <w:rsid w:val="00A93400"/>
    <w:rsid w:val="00A93A93"/>
    <w:rsid w:val="00A940FB"/>
    <w:rsid w:val="00A9540E"/>
    <w:rsid w:val="00A9725B"/>
    <w:rsid w:val="00AA1B44"/>
    <w:rsid w:val="00AA22D6"/>
    <w:rsid w:val="00AA3A90"/>
    <w:rsid w:val="00AA5947"/>
    <w:rsid w:val="00AA759F"/>
    <w:rsid w:val="00AB58BF"/>
    <w:rsid w:val="00AC36E3"/>
    <w:rsid w:val="00AC3DA6"/>
    <w:rsid w:val="00AC4FAF"/>
    <w:rsid w:val="00AC57DF"/>
    <w:rsid w:val="00AC7BDF"/>
    <w:rsid w:val="00AD77CD"/>
    <w:rsid w:val="00AD7E1C"/>
    <w:rsid w:val="00AE0E01"/>
    <w:rsid w:val="00AE56DD"/>
    <w:rsid w:val="00AF5B7A"/>
    <w:rsid w:val="00AF7232"/>
    <w:rsid w:val="00B025BA"/>
    <w:rsid w:val="00B039A1"/>
    <w:rsid w:val="00B07049"/>
    <w:rsid w:val="00B21E94"/>
    <w:rsid w:val="00B237B8"/>
    <w:rsid w:val="00B23A8C"/>
    <w:rsid w:val="00B33174"/>
    <w:rsid w:val="00B366A7"/>
    <w:rsid w:val="00B42C9B"/>
    <w:rsid w:val="00B43FB2"/>
    <w:rsid w:val="00B458E2"/>
    <w:rsid w:val="00B45E24"/>
    <w:rsid w:val="00B47BF6"/>
    <w:rsid w:val="00B5158C"/>
    <w:rsid w:val="00B536FA"/>
    <w:rsid w:val="00B573BD"/>
    <w:rsid w:val="00B57C4A"/>
    <w:rsid w:val="00B63DE8"/>
    <w:rsid w:val="00B65021"/>
    <w:rsid w:val="00B66F94"/>
    <w:rsid w:val="00B67D06"/>
    <w:rsid w:val="00B717AC"/>
    <w:rsid w:val="00B75A11"/>
    <w:rsid w:val="00B76E2D"/>
    <w:rsid w:val="00B77DF2"/>
    <w:rsid w:val="00B83E15"/>
    <w:rsid w:val="00B85D81"/>
    <w:rsid w:val="00B90BF4"/>
    <w:rsid w:val="00B925F0"/>
    <w:rsid w:val="00B9397F"/>
    <w:rsid w:val="00B94D61"/>
    <w:rsid w:val="00BA20E6"/>
    <w:rsid w:val="00BA3C06"/>
    <w:rsid w:val="00BA47B0"/>
    <w:rsid w:val="00BA68C4"/>
    <w:rsid w:val="00BA7F05"/>
    <w:rsid w:val="00BB0D79"/>
    <w:rsid w:val="00BB1B38"/>
    <w:rsid w:val="00BC4D22"/>
    <w:rsid w:val="00BC72F3"/>
    <w:rsid w:val="00BD54F8"/>
    <w:rsid w:val="00BD5DD2"/>
    <w:rsid w:val="00BD73CF"/>
    <w:rsid w:val="00BE1F1B"/>
    <w:rsid w:val="00BE361E"/>
    <w:rsid w:val="00BE62AB"/>
    <w:rsid w:val="00BF0386"/>
    <w:rsid w:val="00BF7FA5"/>
    <w:rsid w:val="00C009E8"/>
    <w:rsid w:val="00C00CFA"/>
    <w:rsid w:val="00C02A50"/>
    <w:rsid w:val="00C12DD8"/>
    <w:rsid w:val="00C1568B"/>
    <w:rsid w:val="00C158C6"/>
    <w:rsid w:val="00C2552C"/>
    <w:rsid w:val="00C255BD"/>
    <w:rsid w:val="00C313FD"/>
    <w:rsid w:val="00C341E6"/>
    <w:rsid w:val="00C35619"/>
    <w:rsid w:val="00C42894"/>
    <w:rsid w:val="00C44A6E"/>
    <w:rsid w:val="00C46AA2"/>
    <w:rsid w:val="00C54399"/>
    <w:rsid w:val="00C55271"/>
    <w:rsid w:val="00C57549"/>
    <w:rsid w:val="00C57C53"/>
    <w:rsid w:val="00C6175C"/>
    <w:rsid w:val="00C70262"/>
    <w:rsid w:val="00C71555"/>
    <w:rsid w:val="00C72B1F"/>
    <w:rsid w:val="00C7577B"/>
    <w:rsid w:val="00C846B6"/>
    <w:rsid w:val="00C8776B"/>
    <w:rsid w:val="00C915A5"/>
    <w:rsid w:val="00C91CD9"/>
    <w:rsid w:val="00C93DB7"/>
    <w:rsid w:val="00C95277"/>
    <w:rsid w:val="00C95F89"/>
    <w:rsid w:val="00CA350C"/>
    <w:rsid w:val="00CA4EC5"/>
    <w:rsid w:val="00CB1AD5"/>
    <w:rsid w:val="00CB5402"/>
    <w:rsid w:val="00CB798D"/>
    <w:rsid w:val="00CC3277"/>
    <w:rsid w:val="00CC36E7"/>
    <w:rsid w:val="00CC7909"/>
    <w:rsid w:val="00CD3DC8"/>
    <w:rsid w:val="00CD6223"/>
    <w:rsid w:val="00CD706F"/>
    <w:rsid w:val="00CE0236"/>
    <w:rsid w:val="00CE02D3"/>
    <w:rsid w:val="00CE6979"/>
    <w:rsid w:val="00CF26C0"/>
    <w:rsid w:val="00CF6D1F"/>
    <w:rsid w:val="00D0302D"/>
    <w:rsid w:val="00D05460"/>
    <w:rsid w:val="00D0657F"/>
    <w:rsid w:val="00D224DA"/>
    <w:rsid w:val="00D272C9"/>
    <w:rsid w:val="00D2735B"/>
    <w:rsid w:val="00D351CB"/>
    <w:rsid w:val="00D42E0C"/>
    <w:rsid w:val="00D43EA8"/>
    <w:rsid w:val="00D44196"/>
    <w:rsid w:val="00D47164"/>
    <w:rsid w:val="00D47B5C"/>
    <w:rsid w:val="00D54D86"/>
    <w:rsid w:val="00D641D2"/>
    <w:rsid w:val="00D641EE"/>
    <w:rsid w:val="00D70DCC"/>
    <w:rsid w:val="00D77D5D"/>
    <w:rsid w:val="00D820D2"/>
    <w:rsid w:val="00D82858"/>
    <w:rsid w:val="00D90ACE"/>
    <w:rsid w:val="00D95CA3"/>
    <w:rsid w:val="00DA5A82"/>
    <w:rsid w:val="00DB152E"/>
    <w:rsid w:val="00DB314B"/>
    <w:rsid w:val="00DB6A12"/>
    <w:rsid w:val="00DC1454"/>
    <w:rsid w:val="00DC1C10"/>
    <w:rsid w:val="00DC613F"/>
    <w:rsid w:val="00DC7D1D"/>
    <w:rsid w:val="00DD33B9"/>
    <w:rsid w:val="00DD68FC"/>
    <w:rsid w:val="00DE0178"/>
    <w:rsid w:val="00DE07C5"/>
    <w:rsid w:val="00DF1D0E"/>
    <w:rsid w:val="00DF6D45"/>
    <w:rsid w:val="00E026E4"/>
    <w:rsid w:val="00E079E2"/>
    <w:rsid w:val="00E10AAE"/>
    <w:rsid w:val="00E11D94"/>
    <w:rsid w:val="00E12EC5"/>
    <w:rsid w:val="00E14350"/>
    <w:rsid w:val="00E15B58"/>
    <w:rsid w:val="00E20B6D"/>
    <w:rsid w:val="00E20BA1"/>
    <w:rsid w:val="00E211A5"/>
    <w:rsid w:val="00E27B79"/>
    <w:rsid w:val="00E33709"/>
    <w:rsid w:val="00E5062B"/>
    <w:rsid w:val="00E6040A"/>
    <w:rsid w:val="00E6258B"/>
    <w:rsid w:val="00E63B29"/>
    <w:rsid w:val="00E66070"/>
    <w:rsid w:val="00E74856"/>
    <w:rsid w:val="00E76ADC"/>
    <w:rsid w:val="00E77240"/>
    <w:rsid w:val="00E77287"/>
    <w:rsid w:val="00E820BC"/>
    <w:rsid w:val="00E82B33"/>
    <w:rsid w:val="00E83339"/>
    <w:rsid w:val="00E91885"/>
    <w:rsid w:val="00E9379D"/>
    <w:rsid w:val="00EA3323"/>
    <w:rsid w:val="00EA3BB5"/>
    <w:rsid w:val="00EA4CBA"/>
    <w:rsid w:val="00EA5CE1"/>
    <w:rsid w:val="00EA62B0"/>
    <w:rsid w:val="00EB0F8B"/>
    <w:rsid w:val="00EB2CDE"/>
    <w:rsid w:val="00EB333F"/>
    <w:rsid w:val="00EB3FA4"/>
    <w:rsid w:val="00EC3816"/>
    <w:rsid w:val="00EC7AB4"/>
    <w:rsid w:val="00ED1738"/>
    <w:rsid w:val="00ED31EA"/>
    <w:rsid w:val="00ED633F"/>
    <w:rsid w:val="00EE2EE8"/>
    <w:rsid w:val="00EE5D1C"/>
    <w:rsid w:val="00EF1344"/>
    <w:rsid w:val="00EF494A"/>
    <w:rsid w:val="00EF5692"/>
    <w:rsid w:val="00EF77B2"/>
    <w:rsid w:val="00F12D1F"/>
    <w:rsid w:val="00F13437"/>
    <w:rsid w:val="00F20676"/>
    <w:rsid w:val="00F222C1"/>
    <w:rsid w:val="00F23F6A"/>
    <w:rsid w:val="00F24D99"/>
    <w:rsid w:val="00F30253"/>
    <w:rsid w:val="00F30F44"/>
    <w:rsid w:val="00F33DFC"/>
    <w:rsid w:val="00F35935"/>
    <w:rsid w:val="00F37009"/>
    <w:rsid w:val="00F4309C"/>
    <w:rsid w:val="00F43DEC"/>
    <w:rsid w:val="00F44698"/>
    <w:rsid w:val="00F45ACA"/>
    <w:rsid w:val="00F45FDA"/>
    <w:rsid w:val="00F46B14"/>
    <w:rsid w:val="00F51B93"/>
    <w:rsid w:val="00F56DD6"/>
    <w:rsid w:val="00F65EF0"/>
    <w:rsid w:val="00F67C30"/>
    <w:rsid w:val="00F704BF"/>
    <w:rsid w:val="00F742B9"/>
    <w:rsid w:val="00F7541D"/>
    <w:rsid w:val="00F92B2B"/>
    <w:rsid w:val="00F94652"/>
    <w:rsid w:val="00F9666C"/>
    <w:rsid w:val="00F97A2B"/>
    <w:rsid w:val="00FA16C8"/>
    <w:rsid w:val="00FA3795"/>
    <w:rsid w:val="00FA4B32"/>
    <w:rsid w:val="00FB0EF2"/>
    <w:rsid w:val="00FB3E18"/>
    <w:rsid w:val="00FB52DC"/>
    <w:rsid w:val="00FC3CD5"/>
    <w:rsid w:val="00FC6BC0"/>
    <w:rsid w:val="00FD0850"/>
    <w:rsid w:val="00FD4292"/>
    <w:rsid w:val="00FD6756"/>
    <w:rsid w:val="00FE2592"/>
    <w:rsid w:val="00FE508C"/>
    <w:rsid w:val="00FF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B94062"/>
  <w15:chartTrackingRefBased/>
  <w15:docId w15:val="{892FBC7B-1010-47AF-AE47-FC4F8728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59D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2559D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Heading2">
    <w:name w:val="heading 2"/>
    <w:basedOn w:val="Normal"/>
    <w:next w:val="Normal"/>
    <w:link w:val="Heading2Char"/>
    <w:qFormat/>
    <w:rsid w:val="002559D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2559DF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2559D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E15B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2559DF"/>
    <w:rPr>
      <w:rFonts w:ascii="Arial" w:eastAsia="SimSun" w:hAnsi="Arial" w:cs="Times New Roman"/>
      <w:sz w:val="3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2559DF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rsid w:val="002559DF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2559DF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Header">
    <w:name w:val="header"/>
    <w:aliases w:val="header odd"/>
    <w:link w:val="HeaderChar"/>
    <w:rsid w:val="002559D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2559DF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2559D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Normal"/>
    <w:rsid w:val="002559DF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B1">
    <w:name w:val="B1"/>
    <w:basedOn w:val="List"/>
    <w:link w:val="B1Char1"/>
    <w:qFormat/>
    <w:rsid w:val="002559DF"/>
    <w:pPr>
      <w:ind w:left="568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2559DF"/>
    <w:pPr>
      <w:ind w:left="851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2559DF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2559DF"/>
    <w:pPr>
      <w:ind w:left="566" w:hanging="283"/>
      <w:contextualSpacing/>
    </w:pPr>
  </w:style>
  <w:style w:type="table" w:styleId="TableGrid">
    <w:name w:val="Table Grid"/>
    <w:basedOn w:val="TableNormal"/>
    <w:uiPriority w:val="39"/>
    <w:rsid w:val="003E2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出段落"/>
    <w:basedOn w:val="Normal"/>
    <w:link w:val="ListParagraphChar"/>
    <w:uiPriority w:val="34"/>
    <w:qFormat/>
    <w:rsid w:val="00EE5D1C"/>
    <w:pPr>
      <w:ind w:left="720"/>
      <w:contextualSpacing/>
    </w:pPr>
  </w:style>
  <w:style w:type="paragraph" w:customStyle="1" w:styleId="Agreement">
    <w:name w:val="Agreement"/>
    <w:basedOn w:val="Normal"/>
    <w:next w:val="Normal"/>
    <w:qFormat/>
    <w:rsid w:val="001B1413"/>
    <w:pPr>
      <w:numPr>
        <w:numId w:val="2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A20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20E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20E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20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20E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0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0E6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Normal"/>
    <w:link w:val="ProposalChar"/>
    <w:qFormat/>
    <w:rsid w:val="00473042"/>
    <w:pPr>
      <w:widowControl w:val="0"/>
      <w:wordWrap w:val="0"/>
      <w:overflowPunct/>
      <w:adjustRightInd/>
      <w:spacing w:after="160" w:line="259" w:lineRule="auto"/>
      <w:jc w:val="both"/>
      <w:textAlignment w:val="auto"/>
    </w:pPr>
    <w:rPr>
      <w:rFonts w:ascii="Arial" w:eastAsiaTheme="minorEastAsia" w:hAnsi="Arial" w:cs="Arial"/>
      <w:b/>
      <w:kern w:val="2"/>
      <w:szCs w:val="22"/>
      <w:lang w:eastAsia="ko-KR"/>
    </w:rPr>
  </w:style>
  <w:style w:type="character" w:customStyle="1" w:styleId="ProposalChar">
    <w:name w:val="Proposal Char"/>
    <w:basedOn w:val="DefaultParagraphFont"/>
    <w:link w:val="Proposal"/>
    <w:rsid w:val="00473042"/>
    <w:rPr>
      <w:rFonts w:ascii="Arial" w:eastAsiaTheme="minorEastAsia" w:hAnsi="Arial" w:cs="Arial"/>
      <w:b/>
      <w:kern w:val="2"/>
      <w:sz w:val="20"/>
      <w:lang w:val="en-GB" w:eastAsia="ko-KR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5F52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IntenseEmphasis1">
    <w:name w:val="Intense Emphasis1"/>
    <w:uiPriority w:val="21"/>
    <w:qFormat/>
    <w:rsid w:val="005D705C"/>
    <w:rPr>
      <w:i/>
      <w:iCs/>
      <w:color w:val="4472C4"/>
    </w:rPr>
  </w:style>
  <w:style w:type="paragraph" w:customStyle="1" w:styleId="Doc-text2">
    <w:name w:val="Doc-text2"/>
    <w:basedOn w:val="Normal"/>
    <w:link w:val="Doc-text2Char"/>
    <w:qFormat/>
    <w:rsid w:val="00D95CA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95CA3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ZT">
    <w:name w:val="ZT"/>
    <w:rsid w:val="00492BC0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/>
    </w:rPr>
  </w:style>
  <w:style w:type="paragraph" w:customStyle="1" w:styleId="PatentParagraph">
    <w:name w:val="Patent Paragraph"/>
    <w:basedOn w:val="Normal"/>
    <w:rsid w:val="00144461"/>
    <w:pPr>
      <w:numPr>
        <w:numId w:val="3"/>
      </w:numPr>
      <w:overflowPunct/>
      <w:autoSpaceDE/>
      <w:autoSpaceDN/>
      <w:adjustRightInd/>
      <w:spacing w:before="240" w:after="0" w:line="360" w:lineRule="auto"/>
      <w:jc w:val="both"/>
      <w:textAlignment w:val="auto"/>
    </w:pPr>
    <w:rPr>
      <w:sz w:val="24"/>
      <w:lang w:val="en-US"/>
    </w:rPr>
  </w:style>
  <w:style w:type="character" w:customStyle="1" w:styleId="Heading5Char">
    <w:name w:val="Heading 5 Char"/>
    <w:basedOn w:val="DefaultParagraphFont"/>
    <w:link w:val="Heading5"/>
    <w:qFormat/>
    <w:rsid w:val="00E15B58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E15B58"/>
    <w:pPr>
      <w:keepLines/>
      <w:ind w:left="1135" w:hanging="851"/>
    </w:pPr>
    <w:rPr>
      <w:lang w:eastAsia="ja-JP"/>
    </w:rPr>
  </w:style>
  <w:style w:type="character" w:customStyle="1" w:styleId="NOChar">
    <w:name w:val="NO Char"/>
    <w:link w:val="NO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E15B58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E15B5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E15B58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E15B58"/>
    <w:pPr>
      <w:ind w:left="1132" w:hanging="283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3B1F2E"/>
    <w:rPr>
      <w:strike w:val="0"/>
      <w:dstrike w:val="0"/>
      <w:color w:val="0000FF"/>
      <w:u w:val="none"/>
      <w:effect w:val="none"/>
    </w:rPr>
  </w:style>
  <w:style w:type="paragraph" w:customStyle="1" w:styleId="EditorsNote">
    <w:name w:val="Editor's Note"/>
    <w:basedOn w:val="NO"/>
    <w:link w:val="EditorsNoteChar"/>
    <w:qFormat/>
    <w:rsid w:val="00B9397F"/>
    <w:pPr>
      <w:overflowPunct/>
      <w:autoSpaceDE/>
      <w:autoSpaceDN/>
      <w:adjustRightInd/>
      <w:spacing w:line="259" w:lineRule="auto"/>
      <w:textAlignment w:val="auto"/>
    </w:pPr>
    <w:rPr>
      <w:rFonts w:eastAsia="맑은 고딕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B9397F"/>
    <w:rPr>
      <w:rFonts w:ascii="Times New Roman" w:eastAsia="맑은 고딕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qFormat/>
    <w:rsid w:val="00614509"/>
    <w:rPr>
      <w:rFonts w:eastAsia="Times New Roman"/>
    </w:rPr>
  </w:style>
  <w:style w:type="character" w:customStyle="1" w:styleId="B3Char">
    <w:name w:val="B3 Char"/>
    <w:qFormat/>
    <w:rsid w:val="00614509"/>
    <w:rPr>
      <w:rFonts w:eastAsia="Times New Roman"/>
    </w:rPr>
  </w:style>
  <w:style w:type="paragraph" w:styleId="Footer">
    <w:name w:val="footer"/>
    <w:basedOn w:val="Normal"/>
    <w:link w:val="FooterChar"/>
    <w:uiPriority w:val="99"/>
    <w:unhideWhenUsed/>
    <w:rsid w:val="000B4C53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0B4C53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5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96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20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28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178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81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678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6085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3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8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01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76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43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03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4608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56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8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3</Pages>
  <Words>540</Words>
  <Characters>3083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Sangkyu Baek</dc:creator>
  <cp:keywords/>
  <dc:description/>
  <cp:lastModifiedBy>Samsung - Sangkyu Baek</cp:lastModifiedBy>
  <cp:revision>116</cp:revision>
  <dcterms:created xsi:type="dcterms:W3CDTF">2022-04-24T07:40:00Z</dcterms:created>
  <dcterms:modified xsi:type="dcterms:W3CDTF">2022-11-04T07:13:00Z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